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465B76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465B76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64.5pt;width:62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465B76" w:rsidP="00616F36">
      <w:pPr>
        <w:jc w:val="both"/>
        <w:rPr>
          <w:rFonts w:ascii="Arial" w:hAnsi="Arial" w:cs="Arial"/>
          <w:sz w:val="20"/>
          <w:szCs w:val="20"/>
        </w:rPr>
      </w:pPr>
      <w:r w:rsidRPr="00465B76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left:0;text-align:left;margin-left:152.25pt;margin-top:85.5pt;width:217.5pt;height:59.2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465B76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C44928" w:rsidRDefault="00C44928" w:rsidP="006C42AC">
      <w:pPr>
        <w:pStyle w:val="Heading3"/>
        <w:shd w:val="clear" w:color="auto" w:fill="FFFFFF"/>
        <w:spacing w:before="192" w:after="96"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 w:rsidR="006C42AC" w:rsidRPr="00935A18" w:rsidRDefault="006C42AC" w:rsidP="006C42AC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0"/>
          <w:szCs w:val="20"/>
        </w:rPr>
      </w:pPr>
      <w:proofErr w:type="gramStart"/>
      <w:r w:rsidRPr="00935A18">
        <w:rPr>
          <w:rFonts w:ascii="Verdana" w:hAnsi="Verdana"/>
          <w:color w:val="000000"/>
          <w:sz w:val="20"/>
          <w:szCs w:val="20"/>
        </w:rPr>
        <w:t>Essential  Qualifications</w:t>
      </w:r>
      <w:proofErr w:type="gramEnd"/>
      <w:r w:rsidRPr="00935A18">
        <w:rPr>
          <w:rFonts w:ascii="Verdana" w:hAnsi="Verdana"/>
          <w:color w:val="000000"/>
          <w:sz w:val="20"/>
          <w:szCs w:val="20"/>
        </w:rPr>
        <w:t xml:space="preserve"> &amp; Experience </w:t>
      </w:r>
      <w:r w:rsidRPr="001A6E48">
        <w:rPr>
          <w:rFonts w:ascii="Verdana" w:hAnsi="Verdana"/>
          <w:color w:val="000000"/>
          <w:sz w:val="20"/>
          <w:szCs w:val="20"/>
        </w:rPr>
        <w:t>Education Coordinator</w:t>
      </w:r>
      <w:r w:rsidR="00530F08">
        <w:rPr>
          <w:rFonts w:ascii="Verdana" w:hAnsi="Verdana"/>
          <w:color w:val="000000"/>
          <w:sz w:val="20"/>
          <w:szCs w:val="20"/>
        </w:rPr>
        <w:t xml:space="preserve"> </w:t>
      </w:r>
    </w:p>
    <w:p w:rsidR="00530F08" w:rsidRDefault="00530F08" w:rsidP="00530F08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Education: </w:t>
      </w:r>
    </w:p>
    <w:p w:rsidR="00530F08" w:rsidRPr="00530F08" w:rsidRDefault="00530F08" w:rsidP="00530F08">
      <w:pPr>
        <w:pStyle w:val="Heading4"/>
        <w:numPr>
          <w:ilvl w:val="1"/>
          <w:numId w:val="18"/>
        </w:numPr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530F08">
        <w:rPr>
          <w:rFonts w:ascii="Verdana" w:hAnsi="Verdana"/>
          <w:b w:val="0"/>
          <w:color w:val="000000"/>
          <w:sz w:val="19"/>
          <w:szCs w:val="19"/>
        </w:rPr>
        <w:t>Baccalaureate or advance degree in early childhood education or child development; or</w:t>
      </w:r>
    </w:p>
    <w:p w:rsidR="00530F08" w:rsidRPr="00530F08" w:rsidRDefault="006C42AC" w:rsidP="00530F08">
      <w:pPr>
        <w:pStyle w:val="Heading4"/>
        <w:numPr>
          <w:ilvl w:val="1"/>
          <w:numId w:val="18"/>
        </w:numPr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530F08">
        <w:rPr>
          <w:rFonts w:ascii="Verdana" w:hAnsi="Verdana"/>
          <w:b w:val="0"/>
          <w:color w:val="000000"/>
          <w:sz w:val="19"/>
          <w:szCs w:val="19"/>
        </w:rPr>
        <w:t>A baccalaureate or advanced degree in education with an Illinois Pre-K certification;</w:t>
      </w:r>
    </w:p>
    <w:p w:rsidR="00C44928" w:rsidRPr="00C44928" w:rsidRDefault="006C42AC" w:rsidP="00C44928">
      <w:pPr>
        <w:pStyle w:val="Heading4"/>
        <w:numPr>
          <w:ilvl w:val="1"/>
          <w:numId w:val="18"/>
        </w:numPr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530F08">
        <w:rPr>
          <w:rFonts w:ascii="Verdana" w:hAnsi="Verdana"/>
          <w:b w:val="0"/>
          <w:color w:val="000000"/>
          <w:sz w:val="19"/>
          <w:szCs w:val="19"/>
        </w:rPr>
        <w:t>Have knowledge and experience in the philosophy and practices of Head Start (or comparable child development programs), early childhood education, developmentally appropriate practice, and bilingual education;</w:t>
      </w:r>
    </w:p>
    <w:p w:rsidR="006C42AC" w:rsidRPr="00C44928" w:rsidRDefault="006C42AC" w:rsidP="00C44928">
      <w:pPr>
        <w:pStyle w:val="Heading4"/>
        <w:numPr>
          <w:ilvl w:val="1"/>
          <w:numId w:val="18"/>
        </w:numPr>
        <w:shd w:val="clear" w:color="auto" w:fill="FFFFFF"/>
        <w:spacing w:before="0"/>
        <w:rPr>
          <w:rFonts w:ascii="Verdana" w:hAnsi="Verdana"/>
          <w:b w:val="0"/>
          <w:color w:val="000000"/>
          <w:sz w:val="21"/>
          <w:szCs w:val="21"/>
        </w:rPr>
      </w:pPr>
      <w:r w:rsidRPr="00C44928">
        <w:rPr>
          <w:rFonts w:ascii="Verdana" w:hAnsi="Verdana"/>
          <w:b w:val="0"/>
          <w:color w:val="000000"/>
          <w:sz w:val="19"/>
          <w:szCs w:val="19"/>
        </w:rPr>
        <w:t>Preferred Spanish-speaking, experience with migrant farm workers;</w:t>
      </w:r>
    </w:p>
    <w:p w:rsidR="00530F08" w:rsidRDefault="006C42AC" w:rsidP="00530F08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Experience: </w:t>
      </w:r>
    </w:p>
    <w:p w:rsidR="006C42AC" w:rsidRDefault="006C42AC" w:rsidP="00C44928">
      <w:pPr>
        <w:pStyle w:val="Heading4"/>
        <w:numPr>
          <w:ilvl w:val="0"/>
          <w:numId w:val="2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1B7B22">
        <w:rPr>
          <w:rFonts w:ascii="Verdana" w:hAnsi="Verdana"/>
          <w:b w:val="0"/>
          <w:color w:val="000000"/>
          <w:sz w:val="19"/>
          <w:szCs w:val="19"/>
        </w:rPr>
        <w:t>Demonstrates understanding of Head Start philosophy.</w:t>
      </w:r>
      <w:proofErr w:type="gramEnd"/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530F08" w:rsidRDefault="006C42AC" w:rsidP="00530F08">
      <w:pPr>
        <w:pStyle w:val="Heading4"/>
        <w:numPr>
          <w:ilvl w:val="0"/>
          <w:numId w:val="2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>
        <w:rPr>
          <w:rFonts w:ascii="Verdana" w:hAnsi="Verdana"/>
          <w:b w:val="0"/>
          <w:color w:val="000000"/>
          <w:sz w:val="19"/>
          <w:szCs w:val="19"/>
        </w:rPr>
        <w:t xml:space="preserve">Demonstrates understanding of the principles </w:t>
      </w:r>
      <w:proofErr w:type="gramStart"/>
      <w:r>
        <w:rPr>
          <w:rFonts w:ascii="Verdana" w:hAnsi="Verdana"/>
          <w:b w:val="0"/>
          <w:color w:val="000000"/>
          <w:sz w:val="19"/>
          <w:szCs w:val="19"/>
        </w:rPr>
        <w:t xml:space="preserve">&amp; </w:t>
      </w:r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practices</w:t>
      </w:r>
      <w:proofErr w:type="gramEnd"/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of Early Childhood Development. </w:t>
      </w:r>
      <w:r w:rsidRPr="001B7B22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530F08" w:rsidRDefault="006C42AC" w:rsidP="00530F08">
      <w:pPr>
        <w:pStyle w:val="Heading4"/>
        <w:numPr>
          <w:ilvl w:val="0"/>
          <w:numId w:val="2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Experience working with infants, toddlers or preschoolers. </w:t>
      </w:r>
    </w:p>
    <w:p w:rsidR="00530F08" w:rsidRDefault="006C42AC" w:rsidP="00530F08">
      <w:pPr>
        <w:pStyle w:val="Heading4"/>
        <w:numPr>
          <w:ilvl w:val="0"/>
          <w:numId w:val="2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Familiarity with community resources.</w:t>
      </w:r>
      <w:proofErr w:type="gramEnd"/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530F08" w:rsidRDefault="006C42AC" w:rsidP="00530F08">
      <w:pPr>
        <w:pStyle w:val="Heading4"/>
        <w:numPr>
          <w:ilvl w:val="0"/>
          <w:numId w:val="2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Experience organizing and managing multiple responsibilities under pressure and documenting extensive information.</w:t>
      </w:r>
      <w:proofErr w:type="gramEnd"/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6C42AC" w:rsidRPr="00530F08" w:rsidRDefault="006C42AC" w:rsidP="00530F08">
      <w:pPr>
        <w:pStyle w:val="Heading4"/>
        <w:numPr>
          <w:ilvl w:val="0"/>
          <w:numId w:val="20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Experience in the use of computer data base and/or word processing.</w:t>
      </w:r>
      <w:proofErr w:type="gramEnd"/>
      <w:r w:rsidRPr="00530F08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proofErr w:type="gramStart"/>
      <w:r w:rsidRPr="00530F08">
        <w:rPr>
          <w:rFonts w:ascii="Verdana" w:hAnsi="Verdana"/>
          <w:b w:val="0"/>
          <w:color w:val="000000"/>
          <w:sz w:val="19"/>
          <w:szCs w:val="19"/>
        </w:rPr>
        <w:t>Knowledge of the challenges and strengths of low-income and migrant families.</w:t>
      </w:r>
      <w:proofErr w:type="gramEnd"/>
    </w:p>
    <w:p w:rsidR="006C42AC" w:rsidRDefault="006C42AC" w:rsidP="006C42A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Demonstrates Supervising and </w:t>
      </w:r>
      <w:r w:rsidRPr="001B7B22">
        <w:rPr>
          <w:rFonts w:ascii="Verdana" w:hAnsi="Verdana"/>
          <w:color w:val="000000"/>
          <w:sz w:val="19"/>
          <w:szCs w:val="19"/>
        </w:rPr>
        <w:t xml:space="preserve">Leadership ability. </w:t>
      </w:r>
    </w:p>
    <w:p w:rsidR="006C42AC" w:rsidRPr="001B7B22" w:rsidRDefault="006C42AC" w:rsidP="006C42AC">
      <w:pPr>
        <w:pStyle w:val="NormalWeb"/>
        <w:numPr>
          <w:ilvl w:val="1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1B7B22">
        <w:rPr>
          <w:rFonts w:ascii="Verdana" w:hAnsi="Verdana"/>
          <w:color w:val="000000"/>
          <w:sz w:val="19"/>
          <w:szCs w:val="19"/>
        </w:rPr>
        <w:t>Good interpersonal and communication skills, including the ability to work as part of a team, Bilingual (Spanish/English) preferred.</w:t>
      </w:r>
    </w:p>
    <w:p w:rsidR="006C42AC" w:rsidRDefault="006C42AC" w:rsidP="006C42AC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Additional Requirements:</w:t>
      </w:r>
    </w:p>
    <w:p w:rsidR="006C42AC" w:rsidRDefault="006C42AC" w:rsidP="006C42A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Regular access to a reliable vehicle; have a valid Illinois driver's license and vehicle insurance. </w:t>
      </w:r>
    </w:p>
    <w:p w:rsidR="006C42AC" w:rsidRDefault="006C42AC" w:rsidP="006C42A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Ability to pass a physical exam every two years and a TB test yearly. Must be able to comply with background check, including fingerprints, as required by the agency and/or Illinois Licensing Agency.</w:t>
      </w:r>
    </w:p>
    <w:p w:rsidR="006C42AC" w:rsidRDefault="006C42AC" w:rsidP="006C42AC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Working Conditions:</w:t>
      </w:r>
    </w:p>
    <w:p w:rsidR="006C42AC" w:rsidRPr="006C42AC" w:rsidRDefault="006C42AC" w:rsidP="006C42A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>
        <w:rPr>
          <w:rFonts w:ascii="Verdana" w:hAnsi="Verdana"/>
          <w:color w:val="000000"/>
          <w:sz w:val="19"/>
          <w:szCs w:val="19"/>
        </w:rPr>
        <w:t>October.W</w:t>
      </w:r>
      <w:r w:rsidRPr="006C42AC">
        <w:rPr>
          <w:rFonts w:ascii="Verdana" w:hAnsi="Verdana"/>
          <w:color w:val="000000"/>
          <w:sz w:val="19"/>
          <w:szCs w:val="19"/>
        </w:rPr>
        <w:t>e</w:t>
      </w:r>
      <w:proofErr w:type="spellEnd"/>
      <w:r w:rsidRPr="006C42AC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6C42AC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6C42AC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9908D7" w:rsidRDefault="006C42AC" w:rsidP="009908D7">
      <w:pPr>
        <w:pStyle w:val="NormalWeb"/>
        <w:numPr>
          <w:ilvl w:val="1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9908D7" w:rsidRPr="009908D7" w:rsidRDefault="009908D7" w:rsidP="009908D7">
      <w:pPr>
        <w:pStyle w:val="NormalWeb"/>
        <w:numPr>
          <w:ilvl w:val="1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6C42AC" w:rsidRDefault="006C42AC" w:rsidP="006C42A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C42AC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6C42AC" w:rsidRDefault="006C42AC" w:rsidP="006C42A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C42AC">
        <w:rPr>
          <w:rFonts w:ascii="Verdana" w:hAnsi="Verdana"/>
          <w:color w:val="000000"/>
          <w:sz w:val="19"/>
          <w:szCs w:val="19"/>
        </w:rPr>
        <w:t xml:space="preserve"> Job requires sitting for long period of time (during planning and reporting) and standing for long periods of time (during observations and training), as well as stooping, squatting, and running;</w:t>
      </w:r>
    </w:p>
    <w:p w:rsidR="00C44928" w:rsidRDefault="00C44928" w:rsidP="00C44928">
      <w:pPr>
        <w:pStyle w:val="Heading3"/>
        <w:shd w:val="clear" w:color="auto" w:fill="FFFFFF"/>
        <w:spacing w:before="0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Benefits:</w:t>
      </w:r>
    </w:p>
    <w:p w:rsidR="00C44928" w:rsidRPr="00C44928" w:rsidRDefault="00C44928" w:rsidP="00C44928">
      <w:pPr>
        <w:pStyle w:val="Heading3"/>
        <w:numPr>
          <w:ilvl w:val="0"/>
          <w:numId w:val="20"/>
        </w:numPr>
        <w:shd w:val="clear" w:color="auto" w:fill="FFFFFF"/>
        <w:spacing w:before="0" w:after="96"/>
        <w:rPr>
          <w:rFonts w:ascii="Verdana" w:hAnsi="Verdana"/>
          <w:color w:val="000000"/>
          <w:sz w:val="24"/>
          <w:szCs w:val="24"/>
        </w:rPr>
      </w:pPr>
      <w:r w:rsidRPr="00C44928">
        <w:rPr>
          <w:rFonts w:ascii="Verdana" w:hAnsi="Verdana"/>
          <w:b w:val="0"/>
          <w:color w:val="000000"/>
          <w:sz w:val="19"/>
          <w:szCs w:val="19"/>
        </w:rPr>
        <w:t>Competitive wages</w:t>
      </w:r>
      <w:r w:rsidR="0056462B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 w:rsidR="0056462B">
        <w:rPr>
          <w:rFonts w:ascii="Verdana" w:hAnsi="Verdana"/>
          <w:b w:val="0"/>
          <w:color w:val="000000"/>
          <w:sz w:val="18"/>
          <w:szCs w:val="18"/>
        </w:rPr>
        <w:t>(according to qualifications)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, </w:t>
      </w:r>
      <w:r w:rsidRPr="00C44928">
        <w:rPr>
          <w:rFonts w:ascii="Verdana" w:hAnsi="Verdana"/>
          <w:b w:val="0"/>
          <w:color w:val="000000"/>
          <w:sz w:val="19"/>
          <w:szCs w:val="19"/>
        </w:rPr>
        <w:t>Unemployment, Sick and Holiday Pay</w:t>
      </w:r>
    </w:p>
    <w:p w:rsidR="00C44928" w:rsidRDefault="00C44928" w:rsidP="006C42AC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Verdana" w:hAnsi="Verdana"/>
          <w:color w:val="000000"/>
          <w:sz w:val="19"/>
          <w:szCs w:val="19"/>
        </w:rPr>
      </w:pPr>
    </w:p>
    <w:p w:rsidR="006C42AC" w:rsidRPr="00B22999" w:rsidRDefault="006C42AC" w:rsidP="003B0C10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The qualifications listed above are guidelines for selection purposes; alternative qualifications may be substituted with DHS approval.</w:t>
      </w:r>
    </w:p>
    <w:sectPr w:rsidR="006C42AC" w:rsidRPr="00B22999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A73FD"/>
    <w:multiLevelType w:val="multilevel"/>
    <w:tmpl w:val="6DC8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3"/>
  </w:num>
  <w:num w:numId="5">
    <w:abstractNumId w:val="3"/>
  </w:num>
  <w:num w:numId="6">
    <w:abstractNumId w:val="17"/>
  </w:num>
  <w:num w:numId="7">
    <w:abstractNumId w:val="10"/>
  </w:num>
  <w:num w:numId="8">
    <w:abstractNumId w:val="7"/>
  </w:num>
  <w:num w:numId="9">
    <w:abstractNumId w:val="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19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A6E48"/>
    <w:rsid w:val="001B0CC8"/>
    <w:rsid w:val="001B25F4"/>
    <w:rsid w:val="001C4921"/>
    <w:rsid w:val="001C66E3"/>
    <w:rsid w:val="001D358F"/>
    <w:rsid w:val="001E3CFE"/>
    <w:rsid w:val="00206C02"/>
    <w:rsid w:val="00215466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4EE8"/>
    <w:rsid w:val="00355050"/>
    <w:rsid w:val="0036049D"/>
    <w:rsid w:val="00365EF4"/>
    <w:rsid w:val="00371193"/>
    <w:rsid w:val="003947FD"/>
    <w:rsid w:val="003A423A"/>
    <w:rsid w:val="003A6A00"/>
    <w:rsid w:val="003B0C10"/>
    <w:rsid w:val="003B2C07"/>
    <w:rsid w:val="003D24F7"/>
    <w:rsid w:val="003F53B4"/>
    <w:rsid w:val="004043A1"/>
    <w:rsid w:val="00424183"/>
    <w:rsid w:val="0043292B"/>
    <w:rsid w:val="00432AB2"/>
    <w:rsid w:val="00443D2D"/>
    <w:rsid w:val="00453659"/>
    <w:rsid w:val="00455173"/>
    <w:rsid w:val="00465B76"/>
    <w:rsid w:val="00465F97"/>
    <w:rsid w:val="00482037"/>
    <w:rsid w:val="004839CB"/>
    <w:rsid w:val="00485F92"/>
    <w:rsid w:val="004946A6"/>
    <w:rsid w:val="00496695"/>
    <w:rsid w:val="004A3D0D"/>
    <w:rsid w:val="004C6546"/>
    <w:rsid w:val="004D4168"/>
    <w:rsid w:val="004F6F51"/>
    <w:rsid w:val="00512D4C"/>
    <w:rsid w:val="00530F08"/>
    <w:rsid w:val="00534009"/>
    <w:rsid w:val="00554F65"/>
    <w:rsid w:val="0056462B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64082"/>
    <w:rsid w:val="00665AE6"/>
    <w:rsid w:val="0067259C"/>
    <w:rsid w:val="006B2B4C"/>
    <w:rsid w:val="006C3532"/>
    <w:rsid w:val="006C42AC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242E"/>
    <w:rsid w:val="007A3306"/>
    <w:rsid w:val="007B7614"/>
    <w:rsid w:val="007C0DCA"/>
    <w:rsid w:val="007C5DD4"/>
    <w:rsid w:val="007E3D4F"/>
    <w:rsid w:val="007E6AAB"/>
    <w:rsid w:val="00852B36"/>
    <w:rsid w:val="0088069E"/>
    <w:rsid w:val="00883CF4"/>
    <w:rsid w:val="0088551F"/>
    <w:rsid w:val="00887FAC"/>
    <w:rsid w:val="0089446B"/>
    <w:rsid w:val="00897DF9"/>
    <w:rsid w:val="008E3FBA"/>
    <w:rsid w:val="008E7C72"/>
    <w:rsid w:val="008E7F76"/>
    <w:rsid w:val="009124CD"/>
    <w:rsid w:val="00932676"/>
    <w:rsid w:val="00947D31"/>
    <w:rsid w:val="00957E3B"/>
    <w:rsid w:val="00984946"/>
    <w:rsid w:val="009908D7"/>
    <w:rsid w:val="009977A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BC2BAF"/>
    <w:rsid w:val="00C029A4"/>
    <w:rsid w:val="00C34EF9"/>
    <w:rsid w:val="00C44928"/>
    <w:rsid w:val="00C51E35"/>
    <w:rsid w:val="00C52188"/>
    <w:rsid w:val="00C641F3"/>
    <w:rsid w:val="00CA2A4D"/>
    <w:rsid w:val="00CB5F8B"/>
    <w:rsid w:val="00CD126F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7</cp:revision>
  <cp:lastPrinted>2018-11-27T17:24:00Z</cp:lastPrinted>
  <dcterms:created xsi:type="dcterms:W3CDTF">2019-02-27T15:34:00Z</dcterms:created>
  <dcterms:modified xsi:type="dcterms:W3CDTF">2019-02-27T16:58:00Z</dcterms:modified>
</cp:coreProperties>
</file>